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2387">
      <w:pPr>
        <w:pStyle w:val="4"/>
        <w:spacing w:line="360" w:lineRule="auto"/>
        <w:ind w:firstLine="0" w:firstLineChars="0"/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u w:val="none"/>
          <w:lang w:val="en-US" w:eastAsia="zh-CN"/>
        </w:rPr>
        <w:t>纵四路东侧、兴扬路北侧地块（景区）</w:t>
      </w:r>
    </w:p>
    <w:p w14:paraId="6186DCC5">
      <w:pPr>
        <w:pStyle w:val="4"/>
        <w:spacing w:line="360" w:lineRule="auto"/>
        <w:ind w:firstLine="0" w:firstLineChars="0"/>
        <w:jc w:val="center"/>
        <w:rPr>
          <w:rFonts w:ascii="Times New Roman" w:hAnsi="Times New Roman"/>
          <w:b/>
          <w:bCs/>
          <w:sz w:val="32"/>
          <w:szCs w:val="32"/>
          <w:u w:val="none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</w:rPr>
        <w:t>土壤污染状况调查报告</w:t>
      </w:r>
      <w:bookmarkEnd w:id="0"/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全本</w:t>
      </w:r>
      <w:r>
        <w:rPr>
          <w:rFonts w:hint="eastAsia" w:ascii="Times New Roman" w:hAnsi="Times New Roman"/>
          <w:b/>
          <w:bCs/>
          <w:sz w:val="32"/>
          <w:szCs w:val="32"/>
          <w:u w:val="none"/>
        </w:rPr>
        <w:t>公示</w:t>
      </w:r>
    </w:p>
    <w:p w14:paraId="7D8724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Times New Roman" w:hAnsi="Times New Roman"/>
          <w:kern w:val="0"/>
          <w:szCs w:val="22"/>
          <w:u w:val="none"/>
        </w:rPr>
      </w:pPr>
      <w:r>
        <w:rPr>
          <w:rFonts w:hint="eastAsia" w:ascii="Times New Roman" w:hAnsi="Times New Roman"/>
          <w:color w:val="auto"/>
          <w:kern w:val="0"/>
          <w:szCs w:val="22"/>
          <w:u w:val="none"/>
        </w:rPr>
        <w:t>根据《中华人民共和国土壤污染防治法》、《国务院关于印发土壤污染防治行动计划的通知》、《污染地块土壤环境管理办法（试行）》</w:t>
      </w:r>
      <w:r>
        <w:rPr>
          <w:rFonts w:hint="default" w:ascii="Times New Roman" w:hAnsi="Times New Roman"/>
          <w:color w:val="auto"/>
          <w:kern w:val="0"/>
          <w:szCs w:val="22"/>
          <w:u w:val="none"/>
        </w:rPr>
        <w:t>《中华人民共和国环境影响评价法》、</w:t>
      </w:r>
      <w:r>
        <w:rPr>
          <w:rFonts w:hint="default" w:ascii="Times New Roman" w:hAnsi="Times New Roman" w:cs="Times New Roman"/>
          <w:color w:val="auto"/>
          <w:sz w:val="24"/>
          <w:u w:val="none"/>
        </w:rPr>
        <w:t>《环境影响评价公众参与暂行办法》</w:t>
      </w:r>
      <w:r>
        <w:rPr>
          <w:rFonts w:hint="eastAsia" w:ascii="Times New Roman" w:hAnsi="Times New Roman"/>
          <w:color w:val="auto"/>
          <w:kern w:val="0"/>
          <w:szCs w:val="22"/>
          <w:u w:val="none"/>
        </w:rPr>
        <w:t>，</w:t>
      </w:r>
      <w:r>
        <w:rPr>
          <w:rFonts w:hint="eastAsia" w:ascii="Times New Roman" w:hAnsi="Times New Roman"/>
          <w:color w:val="auto"/>
          <w:kern w:val="0"/>
          <w:szCs w:val="22"/>
          <w:u w:val="none"/>
          <w:lang w:val="en-US" w:eastAsia="zh-CN"/>
        </w:rPr>
        <w:t>现将</w:t>
      </w:r>
      <w:r>
        <w:rPr>
          <w:rFonts w:hint="eastAsia"/>
          <w:color w:val="auto"/>
          <w:kern w:val="0"/>
          <w:szCs w:val="22"/>
          <w:u w:val="none"/>
          <w:lang w:val="en-US" w:eastAsia="zh-CN"/>
        </w:rPr>
        <w:t>纵四路东侧、兴扬路北侧地块（景区）</w:t>
      </w:r>
      <w:r>
        <w:rPr>
          <w:rFonts w:hint="eastAsia" w:ascii="Times New Roman" w:hAnsi="Times New Roman"/>
          <w:color w:val="auto"/>
          <w:kern w:val="0"/>
          <w:szCs w:val="22"/>
          <w:u w:val="none"/>
        </w:rPr>
        <w:t>土壤污染状况调查报告的情况公示</w:t>
      </w:r>
      <w:r>
        <w:rPr>
          <w:rFonts w:hint="eastAsia" w:ascii="Times New Roman" w:hAnsi="Times New Roman"/>
          <w:color w:val="auto"/>
          <w:kern w:val="0"/>
          <w:szCs w:val="22"/>
          <w:u w:val="none"/>
          <w:lang w:val="en-US" w:eastAsia="zh-CN"/>
        </w:rPr>
        <w:t>如下：</w:t>
      </w:r>
    </w:p>
    <w:p w14:paraId="36E4BBA7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一、项目基本情况</w:t>
      </w:r>
    </w:p>
    <w:p w14:paraId="07047566">
      <w:pPr>
        <w:pStyle w:val="4"/>
        <w:ind w:firstLine="480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地块</w:t>
      </w:r>
      <w:r>
        <w:rPr>
          <w:rFonts w:hint="default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最初为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农田、村庄；2003年底，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扬州中集通华专用车有限公司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在地块内新建厂房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，至2012年地块内所有构筑物建成后，构筑物功能未发生改变；</w:t>
      </w:r>
      <w: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，地块内企业搬迁后，建构筑物</w:t>
      </w:r>
      <w: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拆除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；2023年，地块内局部原成品车停车场区域地面经清理后，用作东侧运河三湾景区配套的游客停车场，其余区域铺有景观草坪（约66480</w:t>
      </w:r>
      <w:r>
        <w:rPr>
          <w:rStyle w:val="9"/>
          <w:rFonts w:hint="default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m</w:t>
      </w:r>
      <w:r>
        <w:rPr>
          <w:rStyle w:val="9"/>
          <w:rFonts w:hint="default" w:ascii="Times New Roman" w:hAnsi="Times New Roman" w:eastAsia="宋体" w:cs="Times New Roman"/>
          <w:color w:val="000000" w:themeColor="text1"/>
          <w:highlight w:val="none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），“迎宾馆运河三湾酒店”项目部借用地块最南端约4100</w:t>
      </w:r>
      <w:r>
        <w:rPr>
          <w:rStyle w:val="9"/>
          <w:rFonts w:hint="default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m</w:t>
      </w:r>
      <w:r>
        <w:rPr>
          <w:rStyle w:val="9"/>
          <w:rFonts w:hint="default" w:ascii="Times New Roman" w:hAnsi="Times New Roman" w:eastAsia="宋体" w:cs="Times New Roman"/>
          <w:color w:val="000000" w:themeColor="text1"/>
          <w:highlight w:val="none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Style w:val="9"/>
          <w:rFonts w:hint="eastAsia" w:cs="Times New Roman"/>
          <w:color w:val="000000" w:themeColor="text1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的硬化区域，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建设项目部办公用房；2024年，项目部活动板房拆除后，地块内一直为停车场、景观草坪，现停车场拆除为空地，地块内已全部苫盖</w:t>
      </w:r>
      <w:r>
        <w:rPr>
          <w:rFonts w:hint="default" w:ascii="Times New Roman" w:hAnsi="Times New Roman" w:eastAsia="宋体" w:cs="Times New Roman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目前，地块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规划</w:t>
      </w:r>
      <w:r>
        <w:rPr>
          <w:rFonts w:hint="eastAsia" w:ascii="Times New Roman" w:hAnsi="Times New Roman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为文化设施用地（A2）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，属于用地用途变更，根据《中华人民共和国土壤污染防治法》第五十九条要求，用途变更为住宅、公共管理与公共服务用地的，变更前应当按照规定进行土壤污染状况调查。</w:t>
      </w:r>
    </w:p>
    <w:p w14:paraId="13F8163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二、污染识别阶段主要结论</w:t>
      </w:r>
    </w:p>
    <w:p w14:paraId="021A9685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综上所述，</w:t>
      </w:r>
      <w:r>
        <w:rPr>
          <w:rStyle w:val="8"/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本地块</w:t>
      </w: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主要污染途径为地块周边企业产生的污染物经大气、地下水迁移产生影响。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为了全面识别地块污染物类型，需要开展第二阶段的土壤污染状况调查工作，并在下一步的调查确认采样阶段，尽可能对所识别出的污染物进行检测分析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判断地块内土壤是否受到污染及可能污染程度。</w:t>
      </w:r>
    </w:p>
    <w:p w14:paraId="726B3061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三、场地环境初步采样调查结论</w:t>
      </w:r>
    </w:p>
    <w:p w14:paraId="198BF7CE">
      <w:pPr>
        <w:pStyle w:val="4"/>
        <w:spacing w:line="360" w:lineRule="auto"/>
        <w:ind w:firstLine="480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调查单位于202</w:t>
      </w:r>
      <w:r>
        <w:rPr>
          <w:rFonts w:hint="eastAsia" w:cs="Times New Roman"/>
          <w:b w:val="0"/>
          <w:bCs w:val="0"/>
          <w:color w:val="000000" w:themeColor="text1"/>
          <w:sz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b w:val="0"/>
          <w:bCs w:val="0"/>
          <w:color w:val="000000" w:themeColor="text1"/>
          <w:sz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月前往调查地块进行现场踏勘，根据现场踏勘、人员访谈、资料收集情况，</w:t>
      </w:r>
      <w: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对该地块可能的污染区域和污染因子进行识别，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按照规范标准制定本地块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及地块外厂区其余部分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的布点、采样、检测方案。本次调查共布设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个土壤采样点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个地下水监测点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包含1个对照点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送检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185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个土壤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样品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个地下水样品。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土壤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检测因子为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土壤环境质量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建设用地土壤污染风险管控标准（试行）》（GB36600-2018）表1中45项基本因子、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石油烃（C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~C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总铬、铝、硫化物、氟化物、三甲苯、正己烷、1,3-二氯苯、1,2,4-三氯苯、1,2,3-三氯苯、六氯苯、硝基氯苯（对-硝基氯苯、邻-硝基氯苯）、农药类（DDT、p,p'-DDD、p,p'-DDE、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α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-六六六）、4-氯苯胺、多氯联苯、邻苯二甲酸二（2-乙基己基）酯、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pH值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、甲醛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292C968">
      <w:pPr>
        <w:pStyle w:val="4"/>
        <w:spacing w:line="360" w:lineRule="auto"/>
        <w:ind w:firstLine="480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地下水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检测因子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除土壤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45项基本因子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外还包含</w:t>
      </w:r>
      <w:r>
        <w:rPr>
          <w:rFonts w:hint="eastAsia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地下水质量标准</w:t>
      </w:r>
      <w:r>
        <w:rPr>
          <w:rFonts w:hint="eastAsia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（GB/T 14848-2017）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中23项指标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锂、1,3-二氯丙烷、1,3-二氯丙烯、1,2-二溴-3-氯丙烷、1,2-二溴乙烷、环氧氯丙烷、六氯丁二烯、一溴二氯甲烷、1,2,4-三甲苯、1,3,5-三甲苯、三氯苯（总量）、溴苯、2,4-二氯苯酚、吡啶、甲醛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20D2C01">
      <w:pPr>
        <w:pStyle w:val="4"/>
        <w:ind w:firstLine="480"/>
        <w:jc w:val="left"/>
        <w:rPr>
          <w:rFonts w:hint="default" w:ascii="Times New Roman" w:hAnsi="Times New Roman" w:eastAsia="宋体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经初步调查结果分析，地块土壤样品</w:t>
      </w:r>
      <w:r>
        <w:rPr>
          <w:rFonts w:hint="eastAsia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检出的污染物有18种（pH、砷、铬、镉、铜、铅、汞、镍、铝、硫化物、氟化物、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1,2-二氯丙烷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甲苯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氯苯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1,2,4-三氯苯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1,2,3-三氯苯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正己烷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default" w:ascii="Times New Roman" w:hAnsi="Times New Roman" w:eastAsia="宋体" w:cs="Times New Roman"/>
          <w:color w:val="000000" w:themeColor="text1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石油烃（C</w:t>
      </w:r>
      <w:r>
        <w:rPr>
          <w:rStyle w:val="9"/>
          <w:rFonts w:hint="eastAsia" w:cs="Times New Roman"/>
          <w:color w:val="000000" w:themeColor="text1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9"/>
          <w:rFonts w:hint="default" w:ascii="Times New Roman" w:hAnsi="Times New Roman" w:eastAsia="宋体" w:cs="Times New Roman"/>
          <w:color w:val="000000" w:themeColor="text1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~C</w:t>
      </w:r>
      <w:r>
        <w:rPr>
          <w:rStyle w:val="9"/>
          <w:rFonts w:hint="eastAsia" w:cs="Times New Roman"/>
          <w:color w:val="000000" w:themeColor="text1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Style w:val="9"/>
          <w:rFonts w:hint="default" w:ascii="Times New Roman" w:hAnsi="Times New Roman" w:eastAsia="宋体" w:cs="Times New Roman"/>
          <w:color w:val="000000" w:themeColor="text1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），其</w:t>
      </w: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砷、镉、铜、铅、汞、镍、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1,2-二氯丙烷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甲苯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氯苯</w:t>
      </w: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未超过</w:t>
      </w: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《土壤环境质量 建设用地土壤污染风险管控标准（试行）》（GB 36600-2018）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中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imes New Roman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用地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风险筛选值</w:t>
      </w:r>
      <w:r>
        <w:rPr>
          <w:rFonts w:hint="eastAsia" w:cs="Times New Roman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bCs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氟化物、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1,2,4-三氯苯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1,2,3-三氯苯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含量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未超过</w:t>
      </w:r>
      <w:r>
        <w:rPr>
          <w:rFonts w:hint="eastAsia" w:cs="Times New Roman"/>
          <w:bCs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江苏省地方标准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《建设用地土壤污染风险筛选值》（DB32/T 4712-2024）</w:t>
      </w:r>
      <w:r>
        <w:rPr>
          <w:rFonts w:hint="eastAsia" w:cs="Times New Roman"/>
          <w:bCs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imes New Roman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用地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风险筛选值</w:t>
      </w: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Style w:val="9"/>
          <w:rFonts w:hint="default" w:ascii="Times New Roman" w:hAnsi="Times New Roman" w:eastAsia="宋体" w:cs="Times New Roman"/>
          <w:color w:val="000000" w:themeColor="text1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石油烃（C</w:t>
      </w:r>
      <w:r>
        <w:rPr>
          <w:rStyle w:val="9"/>
          <w:rFonts w:hint="eastAsia" w:cs="Times New Roman"/>
          <w:color w:val="000000" w:themeColor="text1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9"/>
          <w:rFonts w:hint="default" w:ascii="Times New Roman" w:hAnsi="Times New Roman" w:eastAsia="宋体" w:cs="Times New Roman"/>
          <w:color w:val="000000" w:themeColor="text1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~C</w:t>
      </w:r>
      <w:r>
        <w:rPr>
          <w:rStyle w:val="9"/>
          <w:rFonts w:hint="eastAsia" w:cs="Times New Roman"/>
          <w:color w:val="000000" w:themeColor="text1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Style w:val="9"/>
          <w:rFonts w:hint="default" w:ascii="Times New Roman" w:hAnsi="Times New Roman" w:eastAsia="宋体" w:cs="Times New Roman"/>
          <w:color w:val="000000" w:themeColor="text1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Style w:val="9"/>
          <w:rFonts w:hint="eastAsia" w:cs="Times New Roman"/>
          <w:color w:val="000000" w:themeColor="text1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、正己烷、铝</w:t>
      </w: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含量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未超过《建设用地土壤污染风险评估技术导则》（HJ25.3-2019）</w:t>
      </w:r>
      <w:r>
        <w:rPr>
          <w:rFonts w:hint="eastAsia" w:cs="Times New Roman"/>
          <w:bCs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计算出的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imes New Roman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用地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风险筛选值</w:t>
      </w: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F4F0D48">
      <w:pPr>
        <w:pStyle w:val="4"/>
        <w:spacing w:line="360" w:lineRule="auto"/>
        <w:ind w:firstLine="480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经初步调查结果分析，地块地下水样品</w:t>
      </w:r>
      <w:r>
        <w:rPr>
          <w:rFonts w:hint="eastAsia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检出的污染物有31种（pH、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砷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镉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铅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镍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钠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锰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铜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锂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铝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锌、铜、铁、铬、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色度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臭和味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浑浊度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肉眼可见物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总硬度（以CaCO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计）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溶解性总固体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耗氧量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氨氮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氟离子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硝酸根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亚硝酸根、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硫酸根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氯离子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挥发酚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碘化物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甲醛、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可萃取性石油烃（C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-C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），其中</w:t>
      </w:r>
      <w:r>
        <w:rPr>
          <w:rFonts w:hint="default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地下水质量标准</w:t>
      </w:r>
      <w:r>
        <w:rPr>
          <w:rFonts w:hint="default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中除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浊度、色度、氨氮</w:t>
      </w:r>
      <w:r>
        <w:rPr>
          <w:rFonts w:hint="eastAsia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外的3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default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基本因子</w:t>
      </w: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含量</w:t>
      </w:r>
      <w:r>
        <w:rPr>
          <w:rFonts w:hint="default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超过</w:t>
      </w:r>
      <w:r>
        <w:rPr>
          <w:rFonts w:hint="default" w:ascii="Times New Roman" w:hAnsi="Times New Roman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《地下水质量标准》（GB/T 14848-2017）Ⅳ类标准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限值</w:t>
      </w:r>
      <w:r>
        <w:rPr>
          <w:rFonts w:hint="eastAsia" w:cs="Times New Roman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石油烃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~C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甲醛、铬、锂含量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超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过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《建设用地土壤污染风险评估技术导则》（HJ25.3-2019）</w:t>
      </w:r>
      <w:r>
        <w:rPr>
          <w:rFonts w:hint="eastAsia" w:cs="Times New Roman"/>
          <w:bCs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计算出的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imes New Roman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用地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风险筛选值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4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1B83684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综上所述，根据《土壤环境质量 建设用地土壤污染风险管控标准（试行）》（GB 36600-2018）中规定：“建设用地土壤中污染物含量等于或低于风险筛选值的，建设用地土壤污染风险一般情况下可以忽略”，因此，调查地块不属于污染地块，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调查工作可结束，无需进行后续详细调查</w:t>
      </w:r>
      <w:r>
        <w:rPr>
          <w:rFonts w:hint="eastAsia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可用于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后续文化设施用地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的开发利用。</w:t>
      </w:r>
    </w:p>
    <w:p w14:paraId="3533E7C4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四、建议</w:t>
      </w:r>
    </w:p>
    <w:p w14:paraId="7504294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本次土壤污染状况调查结论针对202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2"/>
          <w:u w:val="none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2"/>
          <w:u w:val="none"/>
          <w:lang w:val="en-US" w:eastAsia="zh-CN" w:bidi="ar-SA"/>
        </w:rPr>
        <w:t>12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2"/>
          <w:u w:val="none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日前的地块环境现状开展分析、评估和提出建议。做好地块管理工作，在未开发利用前禁止外来污染堆土、建筑垃圾等堆放。</w:t>
      </w:r>
    </w:p>
    <w:p w14:paraId="551FB9BC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若地块在后期开发过程如发现异常情况，应暂停开发利用，上报管理部门，及时补充调查。鉴于场地将作为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住宅用地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使用，建设单位需制定详实可行的工程实施方案，并严格按照实施方案及各规章制度进行文明施工，杜绝不当开发。</w:t>
      </w:r>
    </w:p>
    <w:p w14:paraId="4F510FF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szCs w:val="22"/>
          <w:u w:val="none"/>
          <w:lang w:val="en-US" w:eastAsia="zh-CN" w:bidi="ar-SA"/>
        </w:rPr>
        <w:t>五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、公众意见反馈联系方式</w:t>
      </w:r>
    </w:p>
    <w:p w14:paraId="42634CF0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场地责任单位：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扬州三湾投资发展有限公司</w:t>
      </w:r>
    </w:p>
    <w:p w14:paraId="079869E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杨部长</w:t>
      </w:r>
    </w:p>
    <w:p w14:paraId="061DC18C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场地调查单位：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扬州凯通绿色环境咨询有限公司</w:t>
      </w:r>
    </w:p>
    <w:p w14:paraId="472848E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联系人：陈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2"/>
          <w:u w:val="none"/>
          <w:lang w:val="en-US" w:eastAsia="zh-CN" w:bidi="ar-SA"/>
        </w:rPr>
        <w:t>总</w:t>
      </w:r>
    </w:p>
    <w:p w14:paraId="529F1ECA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电话：</w:t>
      </w:r>
      <w:r>
        <w:rPr>
          <w:rFonts w:ascii="Times New Roman" w:hAnsi="Times New Roman"/>
          <w:szCs w:val="21"/>
          <w:u w:val="none"/>
        </w:rPr>
        <w:t>0514-80926396</w:t>
      </w:r>
    </w:p>
    <w:p w14:paraId="7D548D09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2"/>
          <w:u w:val="none"/>
          <w:lang w:val="en-US" w:eastAsia="zh-CN" w:bidi="ar-SA"/>
        </w:rPr>
        <w:t>电子邮件：</w:t>
      </w:r>
      <w:r>
        <w:rPr>
          <w:rFonts w:hint="eastAsia" w:ascii="Times New Roman" w:hAnsi="Times New Roman"/>
          <w:kern w:val="0"/>
          <w:szCs w:val="24"/>
          <w:u w:val="none"/>
          <w:lang w:val="en-US" w:eastAsia="zh-CN"/>
        </w:rPr>
        <w:t>ctt1217</w:t>
      </w:r>
      <w:r>
        <w:rPr>
          <w:rFonts w:ascii="Times New Roman" w:hAnsi="Times New Roman"/>
          <w:kern w:val="0"/>
          <w:szCs w:val="24"/>
          <w:u w:val="none"/>
        </w:rPr>
        <w:t>@163.com</w:t>
      </w:r>
    </w:p>
    <w:p w14:paraId="290891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GUyODRmYzM0ZmU1NWM4ZDllZTE5MGJiZWVmM2EifQ=="/>
    <w:docVar w:name="KSO_WPS_MARK_KEY" w:val="ed2ae97c-cecf-4fef-9d88-b0f6a2ec1f0f"/>
  </w:docVars>
  <w:rsids>
    <w:rsidRoot w:val="4512669D"/>
    <w:rsid w:val="001D6999"/>
    <w:rsid w:val="06935BA2"/>
    <w:rsid w:val="09BC4A90"/>
    <w:rsid w:val="09E650A3"/>
    <w:rsid w:val="0C277EFD"/>
    <w:rsid w:val="242C7BD4"/>
    <w:rsid w:val="2E53100C"/>
    <w:rsid w:val="36B24238"/>
    <w:rsid w:val="3BE34CE0"/>
    <w:rsid w:val="3D7F6077"/>
    <w:rsid w:val="3EA13331"/>
    <w:rsid w:val="3EA2572B"/>
    <w:rsid w:val="44D25625"/>
    <w:rsid w:val="4512669D"/>
    <w:rsid w:val="45B94000"/>
    <w:rsid w:val="513C4391"/>
    <w:rsid w:val="62165750"/>
    <w:rsid w:val="738E0CE9"/>
    <w:rsid w:val="7FC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0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widowControl w:val="0"/>
      <w:spacing w:line="440" w:lineRule="exact"/>
      <w:jc w:val="both"/>
      <w:outlineLvl w:val="3"/>
    </w:pPr>
    <w:rPr>
      <w:rFonts w:ascii="Times New Roman" w:hAnsi="Times New Roman" w:eastAsia="黑体" w:cstheme="minorBidi"/>
      <w:bCs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360" w:lineRule="auto"/>
      <w:jc w:val="center"/>
    </w:pPr>
  </w:style>
  <w:style w:type="paragraph" w:styleId="4">
    <w:name w:val="Normal Indent"/>
    <w:basedOn w:val="1"/>
    <w:next w:val="3"/>
    <w:link w:val="9"/>
    <w:unhideWhenUsed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/>
      <w:sz w:val="24"/>
      <w:szCs w:val="24"/>
    </w:rPr>
  </w:style>
  <w:style w:type="paragraph" w:customStyle="1" w:styleId="7">
    <w:name w:val="正文首行缩进2个字 Char"/>
    <w:basedOn w:val="1"/>
    <w:qFormat/>
    <w:uiPriority w:val="0"/>
    <w:pPr>
      <w:ind w:firstLine="480" w:firstLineChars="200"/>
    </w:pPr>
    <w:rPr>
      <w:rFonts w:eastAsia="楷体"/>
      <w:sz w:val="24"/>
    </w:rPr>
  </w:style>
  <w:style w:type="character" w:customStyle="1" w:styleId="8">
    <w:name w:val="正文缩进 Char"/>
    <w:link w:val="4"/>
    <w:qFormat/>
    <w:uiPriority w:val="0"/>
    <w:rPr>
      <w:rFonts w:ascii="Times New Roman" w:hAnsi="Times New Roman" w:eastAsia="宋体"/>
      <w:sz w:val="24"/>
      <w:szCs w:val="24"/>
    </w:rPr>
  </w:style>
  <w:style w:type="character" w:customStyle="1" w:styleId="9">
    <w:name w:val="正文缩进 字符"/>
    <w:link w:val="4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1522</Words>
  <Characters>1686</Characters>
  <Lines>0</Lines>
  <Paragraphs>0</Paragraphs>
  <TotalTime>3</TotalTime>
  <ScaleCrop>false</ScaleCrop>
  <LinksUpToDate>false</LinksUpToDate>
  <CharactersWithSpaces>1694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2022-10-26T08:30:00Z</dcterms:created>
  <dc:creator>千与寻</dc:creator>
  <cp:lastModifiedBy>庄永辉</cp:lastModifiedBy>
  <dcterms:modified xsi:type="dcterms:W3CDTF">2025-12-01T06:05:20Z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5195C5B0836D4DC48583C55F3A944173_13</vt:lpwstr>
  </property>
  <property fmtid="{D5CDD505-2E9C-101B-9397-08002B2CF9AE}" pid="4" name="KSOTemplateDocerSaveRecord">
    <vt:lpwstr>eyJoZGlkIjoiNGE0YzViZTBkNjU5NGU1M2FiYjM0YWViYWFlOTg5NTAiLCJ1c2VySWQiOiIxNjM3OTQ2ODk4In0=</vt:lpwstr>
  </property>
</Properties>
</file>